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4F2" w:rsidRDefault="00E624F2">
      <w:pPr>
        <w:pStyle w:val="ConsPlusTitlePage"/>
      </w:pPr>
    </w:p>
    <w:p w:rsidR="00E624F2" w:rsidRDefault="00E624F2">
      <w:pPr>
        <w:pStyle w:val="ConsPlusNormal"/>
        <w:jc w:val="both"/>
        <w:outlineLvl w:val="0"/>
      </w:pPr>
    </w:p>
    <w:p w:rsidR="00E624F2" w:rsidRDefault="00E624F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624F2" w:rsidRDefault="00E624F2">
      <w:pPr>
        <w:pStyle w:val="ConsPlusTitle"/>
        <w:jc w:val="center"/>
      </w:pPr>
    </w:p>
    <w:p w:rsidR="00E624F2" w:rsidRDefault="00E624F2">
      <w:pPr>
        <w:pStyle w:val="ConsPlusTitle"/>
        <w:jc w:val="center"/>
      </w:pPr>
      <w:r>
        <w:t>ПОСТАНОВЛЕНИЕ</w:t>
      </w:r>
    </w:p>
    <w:p w:rsidR="00E624F2" w:rsidRDefault="00E624F2">
      <w:pPr>
        <w:pStyle w:val="ConsPlusTitle"/>
        <w:jc w:val="center"/>
      </w:pPr>
      <w:r>
        <w:t>от 28 декабря 2017 г. N 1680</w:t>
      </w:r>
    </w:p>
    <w:p w:rsidR="00E624F2" w:rsidRDefault="00E624F2">
      <w:pPr>
        <w:pStyle w:val="ConsPlusTitle"/>
        <w:jc w:val="center"/>
      </w:pPr>
    </w:p>
    <w:p w:rsidR="00E624F2" w:rsidRDefault="00E624F2">
      <w:pPr>
        <w:pStyle w:val="ConsPlusTitle"/>
        <w:jc w:val="center"/>
      </w:pPr>
      <w:r>
        <w:t>ОБ УТВЕРЖДЕНИИ ПРАВИЛ</w:t>
      </w:r>
    </w:p>
    <w:p w:rsidR="00E624F2" w:rsidRDefault="00E624F2">
      <w:pPr>
        <w:pStyle w:val="ConsPlusTitle"/>
        <w:jc w:val="center"/>
      </w:pPr>
      <w:r>
        <w:t>КАЗНАЧЕЙСКОГО СОПРОВОЖДЕНИЯ СРЕДСТВ ГОСУДАРСТВЕННОГО</w:t>
      </w:r>
    </w:p>
    <w:p w:rsidR="00E624F2" w:rsidRDefault="00E624F2">
      <w:pPr>
        <w:pStyle w:val="ConsPlusTitle"/>
        <w:jc w:val="center"/>
      </w:pPr>
      <w:r>
        <w:t>ОБОРОННОГО ЗАКАЗА В ВАЛЮТЕ РОССИЙСКОЙ ФЕДЕРАЦИИ В СЛУЧАЯХ,</w:t>
      </w:r>
    </w:p>
    <w:p w:rsidR="00E624F2" w:rsidRDefault="00E624F2">
      <w:pPr>
        <w:pStyle w:val="ConsPlusTitle"/>
        <w:jc w:val="center"/>
      </w:pPr>
      <w:proofErr w:type="gramStart"/>
      <w:r>
        <w:t>ПРЕДУСМОТРЕННЫХ</w:t>
      </w:r>
      <w:proofErr w:type="gramEnd"/>
      <w:r>
        <w:t xml:space="preserve"> ФЕДЕРАЛЬНЫМ ЗАКОНО</w:t>
      </w:r>
      <w:bookmarkStart w:id="0" w:name="_GoBack"/>
      <w:bookmarkEnd w:id="0"/>
      <w:r>
        <w:t>М "О ФЕДЕРАЛЬНОМ БЮДЖЕТЕ</w:t>
      </w:r>
    </w:p>
    <w:p w:rsidR="00E624F2" w:rsidRDefault="00E624F2">
      <w:pPr>
        <w:pStyle w:val="ConsPlusTitle"/>
        <w:jc w:val="center"/>
      </w:pPr>
      <w:r>
        <w:t>НА 2018 ГОД И НА ПЛАНОВЫЙ ПЕРИОД 2019</w:t>
      </w:r>
      <w:proofErr w:type="gramStart"/>
      <w:r>
        <w:t xml:space="preserve"> И</w:t>
      </w:r>
      <w:proofErr w:type="gramEnd"/>
      <w:r>
        <w:t xml:space="preserve"> 2020 ГОДОВ"</w:t>
      </w:r>
    </w:p>
    <w:p w:rsidR="00E624F2" w:rsidRDefault="00E624F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24F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24F2" w:rsidRDefault="00E624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24F2" w:rsidRDefault="00E624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21.04.2018 </w:t>
            </w:r>
            <w:hyperlink r:id="rId5" w:history="1">
              <w:r>
                <w:rPr>
                  <w:color w:val="0000FF"/>
                </w:rPr>
                <w:t>N 484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624F2" w:rsidRDefault="00E624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24.08.2018 </w:t>
            </w:r>
            <w:hyperlink r:id="rId6" w:history="1">
              <w:r>
                <w:rPr>
                  <w:color w:val="0000FF"/>
                </w:rPr>
                <w:t>N 989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5</w:t>
        </w:r>
      </w:hyperlink>
      <w:r>
        <w:t xml:space="preserve"> Федерального закона "О федеральном бюджете на 2018 год и на плановый период 2019 и 2020 годов" Правительство Российской Федерации постановляет: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1" w:history="1">
        <w:r>
          <w:rPr>
            <w:color w:val="0000FF"/>
          </w:rPr>
          <w:t>Правила</w:t>
        </w:r>
      </w:hyperlink>
      <w:r>
        <w:t xml:space="preserve"> казначейского сопровождения средств государственного оборонного заказа в валюте Российской Федерации в случаях, предусмотренных Федеральным законом "О федеральном бюджете на 2018 год и на плановый период 2019 и 2020 годов".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jc w:val="right"/>
      </w:pPr>
      <w:r>
        <w:t>Председатель Правительства</w:t>
      </w:r>
    </w:p>
    <w:p w:rsidR="00E624F2" w:rsidRDefault="00E624F2">
      <w:pPr>
        <w:pStyle w:val="ConsPlusNormal"/>
        <w:jc w:val="right"/>
      </w:pPr>
      <w:r>
        <w:t>Российской Федерации</w:t>
      </w:r>
    </w:p>
    <w:p w:rsidR="00E624F2" w:rsidRDefault="00E624F2">
      <w:pPr>
        <w:pStyle w:val="ConsPlusNormal"/>
        <w:jc w:val="right"/>
      </w:pPr>
      <w:r>
        <w:t>Д.МЕДВЕДЕВ</w:t>
      </w:r>
    </w:p>
    <w:p w:rsidR="00E624F2" w:rsidRDefault="00E624F2">
      <w:pPr>
        <w:pStyle w:val="ConsPlusNormal"/>
        <w:jc w:val="right"/>
      </w:pPr>
    </w:p>
    <w:p w:rsidR="00E624F2" w:rsidRDefault="00E624F2">
      <w:pPr>
        <w:pStyle w:val="ConsPlusNormal"/>
        <w:jc w:val="right"/>
      </w:pPr>
    </w:p>
    <w:p w:rsidR="00E624F2" w:rsidRDefault="00E624F2">
      <w:pPr>
        <w:pStyle w:val="ConsPlusNormal"/>
        <w:jc w:val="right"/>
      </w:pPr>
    </w:p>
    <w:p w:rsidR="00E624F2" w:rsidRDefault="00E624F2">
      <w:pPr>
        <w:pStyle w:val="ConsPlusNormal"/>
        <w:jc w:val="right"/>
      </w:pPr>
    </w:p>
    <w:p w:rsidR="00E624F2" w:rsidRDefault="00E624F2">
      <w:pPr>
        <w:pStyle w:val="ConsPlusNormal"/>
        <w:jc w:val="right"/>
      </w:pPr>
    </w:p>
    <w:p w:rsidR="00E624F2" w:rsidRDefault="00E624F2">
      <w:pPr>
        <w:pStyle w:val="ConsPlusNormal"/>
        <w:jc w:val="right"/>
        <w:outlineLvl w:val="0"/>
      </w:pPr>
      <w:r>
        <w:t>Утверждены</w:t>
      </w:r>
    </w:p>
    <w:p w:rsidR="00E624F2" w:rsidRDefault="00E624F2">
      <w:pPr>
        <w:pStyle w:val="ConsPlusNormal"/>
        <w:jc w:val="right"/>
      </w:pPr>
      <w:r>
        <w:t>постановлением Правительства</w:t>
      </w:r>
    </w:p>
    <w:p w:rsidR="00E624F2" w:rsidRDefault="00E624F2">
      <w:pPr>
        <w:pStyle w:val="ConsPlusNormal"/>
        <w:jc w:val="right"/>
      </w:pPr>
      <w:r>
        <w:t>Российской Федерации</w:t>
      </w:r>
    </w:p>
    <w:p w:rsidR="00E624F2" w:rsidRDefault="00E624F2">
      <w:pPr>
        <w:pStyle w:val="ConsPlusNormal"/>
        <w:jc w:val="right"/>
      </w:pPr>
      <w:r>
        <w:t>от 28 декабря 2017 г. N 1680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</w:pPr>
      <w:bookmarkStart w:id="1" w:name="P31"/>
      <w:bookmarkEnd w:id="1"/>
      <w:r>
        <w:t>ПРАВИЛА</w:t>
      </w:r>
    </w:p>
    <w:p w:rsidR="00E624F2" w:rsidRDefault="00E624F2">
      <w:pPr>
        <w:pStyle w:val="ConsPlusTitle"/>
        <w:jc w:val="center"/>
      </w:pPr>
      <w:r>
        <w:t>КАЗНАЧЕЙСКОГО СОПРОВОЖДЕНИЯ СРЕДСТВ ГОСУДАРСТВЕННОГО</w:t>
      </w:r>
    </w:p>
    <w:p w:rsidR="00E624F2" w:rsidRDefault="00E624F2">
      <w:pPr>
        <w:pStyle w:val="ConsPlusTitle"/>
        <w:jc w:val="center"/>
      </w:pPr>
      <w:r>
        <w:t>ОБОРОННОГО ЗАКАЗА В ВАЛЮТЕ РОССИЙСКОЙ ФЕДЕРАЦИИ В СЛУЧАЯХ,</w:t>
      </w:r>
    </w:p>
    <w:p w:rsidR="00E624F2" w:rsidRDefault="00E624F2">
      <w:pPr>
        <w:pStyle w:val="ConsPlusTitle"/>
        <w:jc w:val="center"/>
      </w:pPr>
      <w:proofErr w:type="gramStart"/>
      <w:r>
        <w:t>ПРЕДУСМОТРЕННЫХ</w:t>
      </w:r>
      <w:proofErr w:type="gramEnd"/>
      <w:r>
        <w:t xml:space="preserve"> ФЕДЕРАЛЬНЫМ ЗАКОНОМ "О ФЕДЕРАЛЬНОМ БЮДЖЕТЕ</w:t>
      </w:r>
    </w:p>
    <w:p w:rsidR="00E624F2" w:rsidRDefault="00E624F2">
      <w:pPr>
        <w:pStyle w:val="ConsPlusTitle"/>
        <w:jc w:val="center"/>
      </w:pPr>
      <w:r>
        <w:t>НА 2018 ГОД И НА ПЛАНОВЫЙ ПЕРИОД 2019</w:t>
      </w:r>
      <w:proofErr w:type="gramStart"/>
      <w:r>
        <w:t xml:space="preserve"> И</w:t>
      </w:r>
      <w:proofErr w:type="gramEnd"/>
      <w:r>
        <w:t xml:space="preserve"> 2020 ГОДОВ"</w:t>
      </w:r>
    </w:p>
    <w:p w:rsidR="00E624F2" w:rsidRDefault="00E624F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E624F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E624F2" w:rsidRDefault="00E624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24F2" w:rsidRDefault="00E624F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21.04.2018 </w:t>
            </w:r>
            <w:hyperlink r:id="rId8" w:history="1">
              <w:r>
                <w:rPr>
                  <w:color w:val="0000FF"/>
                </w:rPr>
                <w:t>N 484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E624F2" w:rsidRDefault="00E624F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24.08.2018 </w:t>
            </w:r>
            <w:hyperlink r:id="rId9" w:history="1">
              <w:r>
                <w:rPr>
                  <w:color w:val="0000FF"/>
                </w:rPr>
                <w:t>N 989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r>
        <w:t>I. Общие положения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 осуществления территориальными органами Федерального казначейства казначейского сопровождения средств в валюте Российской Федерации, указанных в </w:t>
      </w:r>
      <w:hyperlink r:id="rId10" w:history="1">
        <w:r>
          <w:rPr>
            <w:color w:val="0000FF"/>
          </w:rPr>
          <w:t>пункте 7 части 2</w:t>
        </w:r>
      </w:hyperlink>
      <w:r>
        <w:t xml:space="preserve"> (с учетом положений </w:t>
      </w:r>
      <w:hyperlink r:id="rId11" w:history="1">
        <w:r>
          <w:rPr>
            <w:color w:val="0000FF"/>
          </w:rPr>
          <w:t>частей 3</w:t>
        </w:r>
      </w:hyperlink>
      <w:r>
        <w:t xml:space="preserve"> - </w:t>
      </w:r>
      <w:hyperlink r:id="rId12" w:history="1">
        <w:r>
          <w:rPr>
            <w:color w:val="0000FF"/>
          </w:rPr>
          <w:t>6</w:t>
        </w:r>
      </w:hyperlink>
      <w:r>
        <w:t xml:space="preserve">) статьи 5 Федерального </w:t>
      </w:r>
      <w:r>
        <w:lastRenderedPageBreak/>
        <w:t>закона "О федеральном бюджете на 2018 год и на плановый период 2019 и 2020 годов", предоставляемых юридическим лицам и индивидуальным предпринимателям, являющимся головными исполнителями (исполнителями) в значении, определенном Федеральным</w:t>
      </w:r>
      <w:proofErr w:type="gramEnd"/>
      <w:r>
        <w:t xml:space="preserve"> </w:t>
      </w:r>
      <w:hyperlink r:id="rId13" w:history="1">
        <w:proofErr w:type="gramStart"/>
        <w:r>
          <w:rPr>
            <w:color w:val="0000FF"/>
          </w:rPr>
          <w:t>законом</w:t>
        </w:r>
      </w:hyperlink>
      <w:r>
        <w:t xml:space="preserve"> "О государственном оборонном заказе" (далее соответственно - головной исполнитель, исполнитель), при осуществлении расчетов по государственным контрактам на поставку товаров (выполнение работ, оказание услуг), заключаемым в целях реализации государственного оборонного заказа, а также по контрактам (договорам), заключаемым в рамках исполнения указанных государственных контрактов (далее соответственно - государственный контракт, контракт (договор), средства).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>Положения настоящих Правил, установленные для головных исполнителей (исполнителей), распространяются на их обособленные (структурные) подразделения.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Операции по зачислению и списанию средств осуществляются на счетах, открытых территориальным органам Федерального казначейства в учреждениях Центрального банка Российской Федерации, и отражаются на лицевых счетах, предназначенных для учета операций со средствами юридических лиц, не являющихся участниками бюджетного процесса, открытых головным исполнителям (исполнителям) в территориальных органах Федерального казначейства в установленном Федеральным казначейством порядке (далее соответственно - лицевой счет, порядок открытия лицевых счетов</w:t>
      </w:r>
      <w:proofErr w:type="gramEnd"/>
      <w:r>
        <w:t>).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3. Основанием для открытия лицевого счета является государственный контракт, контракт (договор) либо выписка из государственного контракта, контракта (договора) в случае, если указанный государственный контракт, контракт (договор) содержит сведения, составляющие государственную тайну, представленная в </w:t>
      </w:r>
      <w:hyperlink r:id="rId14" w:history="1">
        <w:r>
          <w:rPr>
            <w:color w:val="0000FF"/>
          </w:rPr>
          <w:t>порядке</w:t>
        </w:r>
      </w:hyperlink>
      <w:r>
        <w:t xml:space="preserve"> и по </w:t>
      </w:r>
      <w:hyperlink r:id="rId15" w:history="1">
        <w:r>
          <w:rPr>
            <w:color w:val="0000FF"/>
          </w:rPr>
          <w:t>форме</w:t>
        </w:r>
      </w:hyperlink>
      <w:r>
        <w:t>, которые установлены Министерством финансов Российской Федерации.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4. Каждому государственному контракту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"О государственном оборонном заказе" присваивается идентификатор (далее - идентификатор государственного контракта).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Идентификатор государственного контракта подлежит указанию в платежных документах, а также в документах, которые подтверждают возникновение денежных обязательств головного исполнителя (исполнителя) и перечень которых определяется Министерством финансов Российской Федерации для получателя средств федерального бюджета при установлении </w:t>
      </w:r>
      <w:proofErr w:type="gramStart"/>
      <w:r>
        <w:t>порядка санкционирования оплаты денежных обязательств получателей средств федерального</w:t>
      </w:r>
      <w:proofErr w:type="gramEnd"/>
      <w:r>
        <w:t xml:space="preserve"> бюджета (далее - документы-основания).</w:t>
      </w:r>
    </w:p>
    <w:p w:rsidR="00E624F2" w:rsidRDefault="00E624F2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21.04.2018 N 484)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5. Операции по списанию средств, отраженных на лицевых счетах, осуществляются после проведения в соответствии с </w:t>
      </w:r>
      <w:hyperlink w:anchor="P87" w:history="1">
        <w:r>
          <w:rPr>
            <w:color w:val="0000FF"/>
          </w:rPr>
          <w:t>разделом IV</w:t>
        </w:r>
      </w:hyperlink>
      <w:r>
        <w:t xml:space="preserve"> настоящих Правил территориальными органами Федерального казначейства санкционирования расходов, источником финансового обеспечения которых являются средства.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6. Предоставление информации об операциях на лицевых счетах, открытых головному исполнителю (исполнителю) в территориальных органах Федерального казначейства, осуществляется в установленном Федеральным казначейством </w:t>
      </w:r>
      <w:hyperlink r:id="rId18" w:history="1">
        <w:r>
          <w:rPr>
            <w:color w:val="0000FF"/>
          </w:rPr>
          <w:t>порядке</w:t>
        </w:r>
      </w:hyperlink>
      <w:r>
        <w:t>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bookmarkStart w:id="2" w:name="P52"/>
      <w:bookmarkEnd w:id="2"/>
      <w:r>
        <w:t>II. Порядок приостановления открытия (отказа в открытии)</w:t>
      </w:r>
    </w:p>
    <w:p w:rsidR="00E624F2" w:rsidRDefault="00E624F2">
      <w:pPr>
        <w:pStyle w:val="ConsPlusTitle"/>
        <w:jc w:val="center"/>
      </w:pPr>
      <w:r>
        <w:t>лицевых счетов при казначейском сопровождении средств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bookmarkStart w:id="3" w:name="P55"/>
      <w:bookmarkEnd w:id="3"/>
      <w:r>
        <w:t xml:space="preserve">7. </w:t>
      </w:r>
      <w:proofErr w:type="gramStart"/>
      <w:r>
        <w:t xml:space="preserve">Территориальный орган Федерального казначейства при открытии лицевого счета в течение 2 рабочих дней со дня представления головным исполнителем (исполнителем) документов, необходимых для открытия лицевого счета, осуществляет проверку информации о головном исполнителе (исполнителе) на соответствие требованиям порядка открытия лицевых </w:t>
      </w:r>
      <w:r>
        <w:lastRenderedPageBreak/>
        <w:t>счетов и по критериям приостановления открытия лицевых счетов, установленным Федеральным казначейством по согласованию с Федеральной службой по финансовому мониторингу.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8. Территориальный орган Федерального казначейства не позднее следующего рабочего дня после завершения проверки, предусмотренной </w:t>
      </w:r>
      <w:hyperlink w:anchor="P55" w:history="1">
        <w:r>
          <w:rPr>
            <w:color w:val="0000FF"/>
          </w:rPr>
          <w:t>пунктом 7</w:t>
        </w:r>
      </w:hyperlink>
      <w:r>
        <w:t xml:space="preserve"> настоящих Правил: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в случае положительного результата проверки - осуществляет открытие лицевого счета;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4" w:name="P58"/>
      <w:bookmarkEnd w:id="4"/>
      <w:r>
        <w:t xml:space="preserve">б) в случае отрицательного результата проверки - </w:t>
      </w:r>
      <w:proofErr w:type="gramStart"/>
      <w:r>
        <w:t>приостанавливает открытие лицевого счета и направляет</w:t>
      </w:r>
      <w:proofErr w:type="gramEnd"/>
      <w:r>
        <w:t xml:space="preserve"> уведомление о приостановлении открытия лицевого счета с указанием причины приостановления по </w:t>
      </w:r>
      <w:hyperlink r:id="rId19" w:history="1">
        <w:r>
          <w:rPr>
            <w:color w:val="0000FF"/>
          </w:rPr>
          <w:t>форме</w:t>
        </w:r>
      </w:hyperlink>
      <w:r>
        <w:t>, установленной Федеральным казначейством: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государственному заказчику (головному исполнителю) - при открытии лицевого счета головному исполнителю;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(исполнителю) - при открытии лицевого счета исполнителю;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исполнителю, осуществляющему функции заказчика по контракту (договору), заключенному им с другим исполнителем (далее - исполнитель-заказчик), и исполнителю, которому открывается лицевой счет, - при открытии лицевого счета исполнителю.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5" w:name="P62"/>
      <w:bookmarkEnd w:id="5"/>
      <w:r>
        <w:t xml:space="preserve">9. Территориальный орган Федерального казначейства не позднее следующего рабочего дня после поступления от государственного заказчика (головного исполнителя, исполнителя-заказчика) (по результатам рассмотрения уведомления, полученного от территориального органа Федерального казначейства в соответствии с </w:t>
      </w:r>
      <w:hyperlink w:anchor="P58" w:history="1">
        <w:r>
          <w:rPr>
            <w:color w:val="0000FF"/>
          </w:rPr>
          <w:t>подпунктом "б" пункта 8</w:t>
        </w:r>
      </w:hyperlink>
      <w:r>
        <w:t xml:space="preserve"> настоящих Правил) информации: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о подтверждении открытия лицевого счета - осуществляет открытие лицевого счета головному исполнителю (исполнителю);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б) об отказе в открытии лицевого счета головному исполнителю (исполнителю) - возвращает головному исполнителю (исполнителю) представленные в соответствии с порядком открытия лицевых счетов документы.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10. Информация о подтверждении открытия лицевого счета или об отказе в его открытии оформляется государственным заказчиком (головным исполнителем, исполнителем-заказчиком) по </w:t>
      </w:r>
      <w:hyperlink r:id="rId20" w:history="1">
        <w:r>
          <w:rPr>
            <w:color w:val="0000FF"/>
          </w:rPr>
          <w:t>форме</w:t>
        </w:r>
      </w:hyperlink>
      <w:r>
        <w:t>, установленной Федеральным казначейством.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11. Территориальный орган Федерального казначейства открывает лицевой счет в случае отсутствия в течение 5 рабочих дней информации от государственного заказчика (головного исполнителя, исполнителя-заказчика) о подтверждении открытия лицевого счета или об отказе в его открытии.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12. Территориальный орган Федерального казначейства не позднее следующего рабочего дня после открытия лицевого счета или отказа в его открытии направляет в соответствии с настоящим разделом в Федеральную службу по финансовому мониторингу по </w:t>
      </w:r>
      <w:hyperlink r:id="rId21" w:history="1">
        <w:r>
          <w:rPr>
            <w:color w:val="0000FF"/>
          </w:rPr>
          <w:t>форме</w:t>
        </w:r>
      </w:hyperlink>
      <w:r>
        <w:t>, установленной Федеральным казначейством, уведомление об открытии лицевого счета головному исполнителю (исполнителю) или об отказе в его открытии.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r>
        <w:t>III. Режим лицевого счета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bookmarkStart w:id="6" w:name="P71"/>
      <w:bookmarkEnd w:id="6"/>
      <w:r>
        <w:t>13. Режим лицевого счета предусматривает: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осуществление операций по зачислению и списанию сре</w:t>
      </w:r>
      <w:proofErr w:type="gramStart"/>
      <w:r>
        <w:t>дств пр</w:t>
      </w:r>
      <w:proofErr w:type="gramEnd"/>
      <w:r>
        <w:t>и указании в платежных документах, в государственном контракте, контракте (договоре), а также в документах-основаниях идентификатора государственного контракта;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7" w:name="P73"/>
      <w:bookmarkEnd w:id="7"/>
      <w:r>
        <w:lastRenderedPageBreak/>
        <w:t>б) осуществление операций по зачислению и списанию средств, за исключением списания средств на счета, открытые в кредитной организации: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 xml:space="preserve">головному исполнителю - в целях перечисления средств в согласованном с государственным заказчиком размере, не превышающем размера прибыли, подлежащего применению государственным заказчиком в составе цены продукции в порядке, установленном Правительством Российской Федерации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"О государственном оборонном заказе" для определения начальной (максимальной) цены государственного контракта или цены государственного контракта, заключаемого с единственным головным исполнителем, в случае частичного исполнения головным</w:t>
      </w:r>
      <w:proofErr w:type="gramEnd"/>
      <w:r>
        <w:t xml:space="preserve"> исполнителем государственного контракта, если результатом такого частичного исполнения является принятая государственным заказчиком продукция;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(исполнителю) - в целях оплаты фактически выполненных работ (оказанных услуг, поставленной продукции), источником финансового обеспечения которых являются средства, в случае если головной исполнитель (исполнитель) не привлекает для выполнения таких работ (оказания таких услуг и изготовления такой продукции) иных исполнителей, при условии представления документов-оснований;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головному исполнителю (исполнителю) - в целях возмещения произведенных расходов (части расходов), в случае если указанные расходы осуществлялись до поступления средств на лицевой счет, открытый головному исполнителю (исполнителю), и при условии представления копий платежных поручений, реестров платежных поручений, подтверждающих оплату произведенных головным исполнителем (исполнителем) расходов (части расходов), государственного контракта, контракта (договора), а также документов-оснований, если условиями государственного контракта, контракта (договора) предусмотрено возмещение</w:t>
      </w:r>
      <w:proofErr w:type="gramEnd"/>
      <w:r>
        <w:t xml:space="preserve"> произведенных головным исполнителем (исполнителем) расходов (части расходов);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(исполнителю) - в целях осуществления выплат в соответствии с валютным законодательством Российской Федерации;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(исполнителю) - в целях перечисления средств на оплату труда физическим лицам при условии одновременной уплаты соответствующих налогов,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головному исполнителю (исполнителю) - в целях оплаты контракта (договора), предметом которого являются приобретение услуг связи, коммунальных услуг, электроэнергии,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подписка на периодические издания, аренда, осуществление работ по переносу (переустройству, присоединению) принадлежащих юридическим лицам инженерных сетей, коммуникаций и сооружений</w:t>
      </w:r>
      <w:proofErr w:type="gramEnd"/>
      <w:r>
        <w:t xml:space="preserve"> в соответствии с законодательством Российской Федерации о градостроительной деятельности, осуществление страхования в соответствии со страховым законодательством Российской Федерации;</w:t>
      </w:r>
    </w:p>
    <w:p w:rsidR="00E624F2" w:rsidRDefault="00E624F2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24.08.2018 N 989)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(исполнителю) - в целях оплаты контракта (договора), заключенного на сумму 100 тыс. рублей и менее;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исполнителю - в целях перечисления прибыли в размере, согласованном сторонами при заключении контракта (договора) и предусмотренном его условиями, после исполнения контракта (договора) и представления в территориальный орган Федерального казначейства акта приема-передачи товара (акта выполненных работ, оказанных услуг);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lastRenderedPageBreak/>
        <w:t xml:space="preserve">в) перечисление в случаях, установленных актами Правительства Российской Федерации, средств, за исключением средств, указанных в </w:t>
      </w:r>
      <w:hyperlink w:anchor="P73" w:history="1">
        <w:r>
          <w:rPr>
            <w:color w:val="0000FF"/>
          </w:rPr>
          <w:t>подпункте "б"</w:t>
        </w:r>
      </w:hyperlink>
      <w:r>
        <w:t xml:space="preserve"> настоящего пункта, осуществляется с лицевых счетов на счета в кредитных организациях, открытые головным исполнителям (исполнителям), после получения от государственного заказчика территориальным органом Федерального казначейства уведомления государственного заказчика о полном исполнении государственного контракта.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14. Территориальный орган Федерального казначейства по </w:t>
      </w:r>
      <w:hyperlink r:id="rId24" w:history="1">
        <w:r>
          <w:rPr>
            <w:color w:val="0000FF"/>
          </w:rPr>
          <w:t>форме</w:t>
        </w:r>
      </w:hyperlink>
      <w:r>
        <w:t xml:space="preserve">, установленной Федеральным казначейством, направляет в Федеральную службу по финансовому мониторингу уведомление об отказе в принятии к исполнению платежных документов при каждом случае нарушения режима счета, установленного </w:t>
      </w:r>
      <w:hyperlink w:anchor="P71" w:history="1">
        <w:r>
          <w:rPr>
            <w:color w:val="0000FF"/>
          </w:rPr>
          <w:t>пунктом 13</w:t>
        </w:r>
      </w:hyperlink>
      <w:r>
        <w:t xml:space="preserve"> настоящих Правил.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Лицевые счета, открытые головному исполнителю (исполнителю) в территориальном органе Федерального казначейства, подлежат закрытию в соответствии с порядком открытия лицевых счетов после получения территориальным органом Федерального казначейства уведомления государственного заказчика о полном исполнении государственного контракта.</w:t>
      </w:r>
      <w:proofErr w:type="gramEnd"/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bookmarkStart w:id="8" w:name="P87"/>
      <w:bookmarkEnd w:id="8"/>
      <w:r>
        <w:t xml:space="preserve">IV. Санкционирование расходов при </w:t>
      </w:r>
      <w:proofErr w:type="gramStart"/>
      <w:r>
        <w:t>казначейском</w:t>
      </w:r>
      <w:proofErr w:type="gramEnd"/>
    </w:p>
    <w:p w:rsidR="00E624F2" w:rsidRDefault="00E624F2">
      <w:pPr>
        <w:pStyle w:val="ConsPlusTitle"/>
        <w:jc w:val="center"/>
      </w:pPr>
      <w:proofErr w:type="gramStart"/>
      <w:r>
        <w:t>сопровождении</w:t>
      </w:r>
      <w:proofErr w:type="gramEnd"/>
      <w:r>
        <w:t xml:space="preserve"> средств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r>
        <w:t xml:space="preserve">16. </w:t>
      </w:r>
      <w:proofErr w:type="gramStart"/>
      <w:r>
        <w:t xml:space="preserve">Санкционирование расходов при казначейском сопровождении средств осуществляется в соответствии с представляемыми головным исполнителем (исполнителем) в территориальный орган Федерального казначейства по месту открытия ему лицевого счета сведениями об операциях с целевыми средствами, сформированными в </w:t>
      </w:r>
      <w:hyperlink r:id="rId25" w:history="1">
        <w:r>
          <w:rPr>
            <w:color w:val="0000FF"/>
          </w:rPr>
          <w:t>порядке</w:t>
        </w:r>
      </w:hyperlink>
      <w:r>
        <w:t xml:space="preserve"> и по </w:t>
      </w:r>
      <w:hyperlink r:id="rId26" w:history="1">
        <w:r>
          <w:rPr>
            <w:color w:val="0000FF"/>
          </w:rPr>
          <w:t>форме</w:t>
        </w:r>
      </w:hyperlink>
      <w:r>
        <w:t>, которые установлены Министерством финансов Российской Федерации (далее - сведения).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В сведениях указываются источники поступлений средств с соответствующими им кодами "Средства по государственным контрактам, заключаемым в целях реализации государственного оборонного заказа на сумму более 100 тыс. рублей" (код 7900), "Средства по контрактам (договорам), заключаемым на сумму более 100 тыс. рублей в рамках исполнения государственных контрактов, заключаемых в целях реализации государственного оборонного заказа" (код 7990) (далее - источники поступлений), а также направления</w:t>
      </w:r>
      <w:proofErr w:type="gramEnd"/>
      <w:r>
        <w:t xml:space="preserve"> расходования сре</w:t>
      </w:r>
      <w:proofErr w:type="gramStart"/>
      <w:r>
        <w:t>дств с с</w:t>
      </w:r>
      <w:proofErr w:type="gramEnd"/>
      <w:r>
        <w:t>оответствующими им кодами, которые установлены Министерством финансов Российской Федерации, исходя из предмета государственного контракта, контракта (договора), заключенного в рамках исполнения государственного контракта, при осуществлении головным исполнителем (исполнителем) расходов за счет средств.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17. Соответствие источников поступлений и направлений расходования средств, указанных в сведениях, целям их предоставления обеспечивается при утверждении сведений: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для головного исполнителя - государственным заказчиком либо головным исполнителем в случае представления им в территориальный орган Федерального казначейства разрешения государственного заказчика на утверждение сведений указанным головным исполнителем;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б) для исполнителя - головным исполнителем (исполнителем-заказчиком) либо исполнителем в случае представления им в территориальный орган Федерального казначейства разрешения головного исполнителя (исполнителя-заказчика) на утверждение сведений указанным исполнителем;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в) для обособленного (структурного) подразделения головного исполнителя (исполнителя) - головным исполнителем (исполнителем), создавшим указанное подразделение.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18. Разрешение государственного заказчика (головного исполнителя, исполнителя-заказчика) на утверждение сведений головным исполнителем (исполнителем) оформляется в произвольной письменной форме на официальном бланке государственного заказчика (головного </w:t>
      </w:r>
      <w:r>
        <w:lastRenderedPageBreak/>
        <w:t>исполнителя, исполнителя-заказчика), подписанном руководителем государственного заказчика (головного исполнителя, исполнителя-заказчика) или иным лицом, уполномоченным действовать от имени государственного заказчика (головного исполнителя, исполнителя-заказчика).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19. Головной исполнитель (исполнитель) при изменении показателей, содержащихся в сведениях, представляет в территориальный орган Федерального казначейства сведения с учетом вносимых изменений.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В случае уменьшения планируемых поступлений планируемая сумма поступлений по источникам средств, указанная в сведениях, должна быть больше или равна сумме поступивших средств по соответствующему коду источников поступлений, отраженных на дату внесения изменений в сведения на лицевом счете.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В случае уменьшения планируемых расходов планируемая сумма выплат по расходам, указанная в сведениях, должна быть больше или равна сумме произведенных расходов по соответствующему коду направления расходования средств, отраженных на дату внесения изменений в сведения на лицевом счете.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20. Территориальный орган Федерального казначейства не позднее рабочего дня, следующего за днем представления сведений, в случае если форма сведений или информация, указанная в сведениях: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соответствует требованиям, установленным настоящими Правилами, - отражает показатели сведений на лицевом счете;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б) не соответствует требованиям, установленным настоящими Правилами, - возвращает сведения головному исполнителю (исполнителю) с протоколом по форме, установленной Федеральным казначейством, в котором указывается причина возврата сведений.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9" w:name="P103"/>
      <w:bookmarkEnd w:id="9"/>
      <w:r>
        <w:t>21. Территориальный орган Федерального казначейства осуществляет проверку представленного головным исполнителем (исполнителем) платежного документа на предмет: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а) наличия в платежном документе указания об операциях по зачислению и списанию средств на лицевом счете, за исключением случаев, предусмотренных </w:t>
      </w:r>
      <w:hyperlink w:anchor="P73" w:history="1">
        <w:r>
          <w:rPr>
            <w:color w:val="0000FF"/>
          </w:rPr>
          <w:t>подпунктом "б" пункта 13</w:t>
        </w:r>
      </w:hyperlink>
      <w:r>
        <w:t xml:space="preserve"> настоящих Правил;</w:t>
      </w:r>
    </w:p>
    <w:p w:rsidR="00E624F2" w:rsidRDefault="00E624F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21.04.2018 N 484)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б) соответствия указанных в платежном документе реквизитов (номер, дата) государственного контракта, контракта (договора) сведениям;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в) наличия в платежном документе текстового назначения платежа и соответствующего ему кода направлений расходования средств;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г) соответствия наименования, идентификационного номера налогоплательщика, кода причины постановки на учет в налоговом органе, банковских реквизитов получателя денежных средств, указанных в платежном документе, наименованию, идентификационному номеру налогоплательщика, коду причины постановки на учет в налоговом органе, банковским реквизитам получателя денежных средств, указанным в государственном контракте (контракте (договоре) и документах-основаниях);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д) </w:t>
      </w:r>
      <w:proofErr w:type="spellStart"/>
      <w:r>
        <w:t>непревышения</w:t>
      </w:r>
      <w:proofErr w:type="spellEnd"/>
      <w:r>
        <w:t xml:space="preserve"> суммы, указанной в платежном документе, над суммой остатка средств по соответствующему коду направления расходования средств, указанной в сведениях, и суммой остатка средств на лицевом счете;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е) соответствия идентификатора государственного контракта, указанного в платежном документе, идентификатору государственного контракта, указанному в государственном </w:t>
      </w:r>
      <w:r>
        <w:lastRenderedPageBreak/>
        <w:t>контракте (контракте (договоре), сведениях), а при санкционировании расходов, связанных с поставкой товаров (выполнением работ, оказанием услуг), - также в документах-основаниях;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 xml:space="preserve">ж) наличия в платежном документе, предусматривающем только оплату расходов, связанных с поставкой товаров (выполнением работ, оказанием услуг), реквизитов (тип, номер, дата) государственного контракта (контракта (договора), документов-оснований), а также его соответствия реквизитам государственного контракта (контракта (договора), документов-оснований), представленного вместе с платежным документом в территориальный орган Федерального казначейства с соблюдением положений, установленных </w:t>
      </w:r>
      <w:hyperlink w:anchor="P114" w:history="1">
        <w:r>
          <w:rPr>
            <w:color w:val="0000FF"/>
          </w:rPr>
          <w:t>пунктом 22</w:t>
        </w:r>
      </w:hyperlink>
      <w:r>
        <w:t xml:space="preserve"> настоящих Правил;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>з) соответствия текстового назначения платежа, указанного в платежном документе, направлению расходования средств, указанному в сведениях по соответствующему коду;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и) соответствия содержания операции по расходам, связанным с поставкой товаров (выполнением работ, оказанием услуг), исходя из документов-оснований текстовому назначению платежа, указанному в платежном документе, и предмету (целям) государственного контракта, контракта (договора).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10" w:name="P114"/>
      <w:bookmarkEnd w:id="10"/>
      <w:r>
        <w:t>22. Для санкционирования расходов, связанных с поставкой товаров (выполнением работ, оказанием услуг), головной исполнитель (исполнитель) вместе с платежным документом представляет в территориальный орган Федерального казначейства государственный контракт (контракт (договор), по которому у головного исполнителя (исполнителя) возникло обязательство по оплате указанных расходов, документы-основания).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Государственный контракт (контракт (договор), документы-основания) представляется головным исполнителем (исполнителем) в территориальный орган Федерального казначейства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уполномоченного действовать от имени головного исполнителя (исполнителя).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Государственные контракты представляются в территориальный орган Федерального казначейства при их отсутствии в реестре контрактов, предусмотренном </w:t>
      </w:r>
      <w:hyperlink r:id="rId28" w:history="1">
        <w:r>
          <w:rPr>
            <w:color w:val="0000FF"/>
          </w:rPr>
          <w:t>частью 1 статьи 103</w:t>
        </w:r>
      </w:hyperlink>
      <w: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В случае если государственный контракт (контракт (договор), документы-основания) содержит сведения, составляющие государственную тайну, в территориальный орган Федерального казначейства представляется выписка из государственного контракта (контракта (договора), документов-оснований) в </w:t>
      </w:r>
      <w:hyperlink r:id="rId29" w:history="1">
        <w:r>
          <w:rPr>
            <w:color w:val="0000FF"/>
          </w:rPr>
          <w:t>порядке</w:t>
        </w:r>
      </w:hyperlink>
      <w:r>
        <w:t xml:space="preserve"> и по формам, которые установлены Министерством финансов Российской Федерации.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11" w:name="P118"/>
      <w:bookmarkEnd w:id="11"/>
      <w:r>
        <w:t>23. Территориальный орган Федерального казначейства не позднее дня, следующего за днем представления платежного документа, в случае если: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а) платежный документ соответствует требованиям, установленным </w:t>
      </w:r>
      <w:hyperlink w:anchor="P103" w:history="1">
        <w:r>
          <w:rPr>
            <w:color w:val="0000FF"/>
          </w:rPr>
          <w:t>пунктом 21</w:t>
        </w:r>
      </w:hyperlink>
      <w:r>
        <w:t xml:space="preserve"> настоящих Правил, - принимает к исполнению платежный документ;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б) платежный документ не соответствует требованиям, установленным </w:t>
      </w:r>
      <w:hyperlink w:anchor="P103" w:history="1">
        <w:r>
          <w:rPr>
            <w:color w:val="0000FF"/>
          </w:rPr>
          <w:t>пунктом 21</w:t>
        </w:r>
      </w:hyperlink>
      <w:r>
        <w:t xml:space="preserve"> настоящих Правил, - отказывает головному исполнителю (исполнителю) в принятии платежного документа к исполнению.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24. Территориальный орган Федерального казначейства в случаях, установленных актами Правительства Российской Федерации, дополнительно к требованиям, установленным </w:t>
      </w:r>
      <w:hyperlink w:anchor="P103" w:history="1">
        <w:r>
          <w:rPr>
            <w:color w:val="0000FF"/>
          </w:rPr>
          <w:t>пунктами 21</w:t>
        </w:r>
      </w:hyperlink>
      <w:r>
        <w:t xml:space="preserve"> - </w:t>
      </w:r>
      <w:hyperlink w:anchor="P118" w:history="1">
        <w:r>
          <w:rPr>
            <w:color w:val="0000FF"/>
          </w:rPr>
          <w:t>23</w:t>
        </w:r>
      </w:hyperlink>
      <w:r>
        <w:t xml:space="preserve"> настоящих Правил, в соответствии с указанными актами Правительства Российской Федерации осуществляет: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lastRenderedPageBreak/>
        <w:t>а) проверку соответствия информации, указанной в государственном контракте (контракте (договоре), документах-основаниях), фактически поставленным товарам (выполненным работам, оказанным услугам), в том числе с использованием фот</w:t>
      </w:r>
      <w:proofErr w:type="gramStart"/>
      <w:r>
        <w:t>о-</w:t>
      </w:r>
      <w:proofErr w:type="gramEnd"/>
      <w:r>
        <w:t xml:space="preserve"> и видеотехники, в соответствии с регламентом, утвержденным Федеральным казначейством;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б) проверку информации, указанной в государственном контракте (контракте (договоре), документах-основаниях), на соответствие фактически поставленным товарам (выполненным работам, оказанным услугам), данным раздельного учета затрат и информации о структуре цены государственного контракта, контракта (договора) в соответствии с </w:t>
      </w:r>
      <w:hyperlink r:id="rId30" w:history="1">
        <w:r>
          <w:rPr>
            <w:color w:val="0000FF"/>
          </w:rPr>
          <w:t>порядком</w:t>
        </w:r>
      </w:hyperlink>
      <w:r>
        <w:t>, установленным Министерством финансов Российской Федерации.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bookmarkStart w:id="12" w:name="P125"/>
      <w:bookmarkEnd w:id="12"/>
      <w:r>
        <w:t>V. Порядок приостановления (отмены приостановления)</w:t>
      </w:r>
    </w:p>
    <w:p w:rsidR="00E624F2" w:rsidRDefault="00E624F2">
      <w:pPr>
        <w:pStyle w:val="ConsPlusTitle"/>
        <w:jc w:val="center"/>
      </w:pPr>
      <w:r>
        <w:t>операций по лицевым счетам и отказа в проведении</w:t>
      </w:r>
    </w:p>
    <w:p w:rsidR="00E624F2" w:rsidRDefault="00E624F2">
      <w:pPr>
        <w:pStyle w:val="ConsPlusTitle"/>
        <w:jc w:val="center"/>
      </w:pPr>
      <w:r>
        <w:t>приостановленной операции территориальными органами</w:t>
      </w:r>
    </w:p>
    <w:p w:rsidR="00E624F2" w:rsidRDefault="00E624F2">
      <w:pPr>
        <w:pStyle w:val="ConsPlusTitle"/>
        <w:jc w:val="center"/>
      </w:pPr>
      <w:r>
        <w:t xml:space="preserve">Федерального казначейства при </w:t>
      </w:r>
      <w:proofErr w:type="gramStart"/>
      <w:r>
        <w:t>казначейском</w:t>
      </w:r>
      <w:proofErr w:type="gramEnd"/>
    </w:p>
    <w:p w:rsidR="00E624F2" w:rsidRDefault="00E624F2">
      <w:pPr>
        <w:pStyle w:val="ConsPlusTitle"/>
        <w:jc w:val="center"/>
      </w:pPr>
      <w:proofErr w:type="gramStart"/>
      <w:r>
        <w:t>сопровождении</w:t>
      </w:r>
      <w:proofErr w:type="gramEnd"/>
      <w:r>
        <w:t xml:space="preserve"> средств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bookmarkStart w:id="13" w:name="P131"/>
      <w:bookmarkEnd w:id="13"/>
      <w:r>
        <w:t>25. Территориальный орган Федерального казначейства вправе приостановить операцию по лицевому счету в соответствии с критериями, установленными Министерством финансов Российской Федерации по согласованию с Федеральной службой по финансовому мониторингу, на срок, не превышающий 5 рабочих дней со дня представления платежного документа головным исполнителем (исполнителем) в территориальный орган Федерального казначейства.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14" w:name="P132"/>
      <w:bookmarkEnd w:id="14"/>
      <w:r>
        <w:t xml:space="preserve">26. Территориальный орган Федерального казначейства не позднее рабочего дня, следующего за днем приостановления операции по лицевому счету по основаниям, предусмотренным </w:t>
      </w:r>
      <w:hyperlink w:anchor="P131" w:history="1">
        <w:r>
          <w:rPr>
            <w:color w:val="0000FF"/>
          </w:rPr>
          <w:t>пунктом 25</w:t>
        </w:r>
      </w:hyperlink>
      <w:r>
        <w:t xml:space="preserve"> настоящих Правил, направляет уведомление о приостановлении операций по лицевому счету по </w:t>
      </w:r>
      <w:hyperlink r:id="rId31" w:history="1">
        <w:r>
          <w:rPr>
            <w:color w:val="0000FF"/>
          </w:rPr>
          <w:t>форме</w:t>
        </w:r>
      </w:hyperlink>
      <w:r>
        <w:t>, установленной Федеральным казначейством: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государственному заказчику - в отношении операций на лицевом счете, открытом головному исполнителю;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головному исполнителю (исполнителю-заказчику) - в отношении операций на лицевом счете, открытом исполнителю.</w:t>
      </w:r>
    </w:p>
    <w:p w:rsidR="00E624F2" w:rsidRDefault="00E624F2">
      <w:pPr>
        <w:pStyle w:val="ConsPlusNormal"/>
        <w:spacing w:before="220"/>
        <w:ind w:firstLine="540"/>
        <w:jc w:val="both"/>
      </w:pPr>
      <w:bookmarkStart w:id="15" w:name="P135"/>
      <w:bookmarkEnd w:id="15"/>
      <w:r>
        <w:t xml:space="preserve">27. </w:t>
      </w:r>
      <w:proofErr w:type="gramStart"/>
      <w:r>
        <w:t xml:space="preserve">Государственный заказчик (головной исполнитель, исполнитель-заказчик) не позднее 2 рабочих дней со дня получения от территориального органа Федерального казначейства уведомления, предусмотренного </w:t>
      </w:r>
      <w:hyperlink w:anchor="P132" w:history="1">
        <w:r>
          <w:rPr>
            <w:color w:val="0000FF"/>
          </w:rPr>
          <w:t>пунктом 26</w:t>
        </w:r>
      </w:hyperlink>
      <w:r>
        <w:t xml:space="preserve"> настоящих Правил, направляет в территориальный орган Федерального казначейства, принявший решение о приостановлении операции по лицевому счету, уведомление об обоснованности или о необоснованности проведения приостановленной операции по </w:t>
      </w:r>
      <w:hyperlink r:id="rId32" w:history="1">
        <w:r>
          <w:rPr>
            <w:color w:val="0000FF"/>
          </w:rPr>
          <w:t>форме</w:t>
        </w:r>
      </w:hyperlink>
      <w:r>
        <w:t>, установленной Федеральным казначейством.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bookmarkStart w:id="16" w:name="P136"/>
      <w:bookmarkEnd w:id="16"/>
      <w:r>
        <w:t xml:space="preserve">28. Территориальный орган Федерального казначейства на основании полученного от государственного заказчика (головного исполнителя, исполнителя-заказчика) уведомления, предусмотренного </w:t>
      </w:r>
      <w:hyperlink w:anchor="P135" w:history="1">
        <w:r>
          <w:rPr>
            <w:color w:val="0000FF"/>
          </w:rPr>
          <w:t>пунктом 27</w:t>
        </w:r>
      </w:hyperlink>
      <w:r>
        <w:t xml:space="preserve"> настоящих Правил, не позднее рабочего дня, следующего за днем получения указанного уведомления, отказывает в проведении приостановленной операции или осуществляет проведение приостановленной операции в соответствии с информацией, указанной в уведомлении.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29. Территориальный орган Федерального казначейства на следующий рабочий день после окончания срока приостановления операции в соответствии с </w:t>
      </w:r>
      <w:hyperlink w:anchor="P131" w:history="1">
        <w:r>
          <w:rPr>
            <w:color w:val="0000FF"/>
          </w:rPr>
          <w:t>пунктом 25</w:t>
        </w:r>
      </w:hyperlink>
      <w:r>
        <w:t xml:space="preserve"> настоящих Правил при </w:t>
      </w:r>
      <w:proofErr w:type="spellStart"/>
      <w:r>
        <w:t>непоступлении</w:t>
      </w:r>
      <w:proofErr w:type="spellEnd"/>
      <w:r>
        <w:t xml:space="preserve"> уведомления государственного заказчика (головного исполнителя, исполнителя-заказчика), предусмотренного </w:t>
      </w:r>
      <w:hyperlink w:anchor="P136" w:history="1">
        <w:r>
          <w:rPr>
            <w:color w:val="0000FF"/>
          </w:rPr>
          <w:t>пунктом 28</w:t>
        </w:r>
      </w:hyperlink>
      <w:r>
        <w:t xml:space="preserve"> настоящих Правил, осуществляет приостановленную операцию.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30. Территориальный орган Федерального казначейства по </w:t>
      </w:r>
      <w:hyperlink r:id="rId33" w:history="1">
        <w:r>
          <w:rPr>
            <w:color w:val="0000FF"/>
          </w:rPr>
          <w:t>форме</w:t>
        </w:r>
      </w:hyperlink>
      <w:r>
        <w:t xml:space="preserve">, установленной </w:t>
      </w:r>
      <w:r>
        <w:lastRenderedPageBreak/>
        <w:t>Федеральным казначейством, направляет в Федеральную службу по финансовому мониторингу уведомление о каждом случае проведения ранее приостановленной операции или отказа в проведении ранее приостановленной операции в соответствии с настоящим разделом.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Title"/>
        <w:jc w:val="center"/>
        <w:outlineLvl w:val="1"/>
      </w:pPr>
      <w:r>
        <w:t>VI. Иные положения при казначейском сопровождении средств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  <w:r>
        <w:t xml:space="preserve">31. </w:t>
      </w:r>
      <w:proofErr w:type="gramStart"/>
      <w:r>
        <w:t xml:space="preserve">При казначейском сопровождении средств наряду с положениями, установленными Федеральным законом "О федеральном бюджете на 2018 год и на плановый период 2019 и 2020 годов", а также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"О государственном оборонном заказе", в государственные контракты, контракты (договоры) включаются положения, предусмотренные настоящим разделом.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>32. Права государственного заказчика: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получать информацию об операциях на лицевых счетах, открытых государственному заказчику (головному исполнителю, исполнителю) в территориальных органах Федерального казначейства в рамках исполнения заключенного им государственного контракта;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б) включать в условия государственного контракта положения о возмещении произведенных головным исполнителем расходов (части расходов), в случае если указанные расходы осуществлялись до поступления средств на лицевой счет, открытый головному исполнителю, и при условии представления копий платежных документов, реестров платежных поручений, подтверждающих оплату произведенных головным исполнителем расходов (части расходов), государственного контракта и документов-оснований, если условиями государственного контракта предусмотрено возмещение указанных расходов.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>33. Обязанности государственного заказчика: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>а) указывать идентификатор государственного контракта в платежных документах;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б) направлять в сроки, установленные </w:t>
      </w:r>
      <w:hyperlink w:anchor="P52" w:history="1">
        <w:r>
          <w:rPr>
            <w:color w:val="0000FF"/>
          </w:rPr>
          <w:t>разделом II</w:t>
        </w:r>
      </w:hyperlink>
      <w:r>
        <w:t xml:space="preserve"> настоящих Правил, в территориальный орган Федерального казначейства информацию о подтверждении открытия лицевого счета головному исполнителю или об отказе в его открытии, предусмотренную </w:t>
      </w:r>
      <w:hyperlink w:anchor="P62" w:history="1">
        <w:r>
          <w:rPr>
            <w:color w:val="0000FF"/>
          </w:rPr>
          <w:t>пунктом 9</w:t>
        </w:r>
      </w:hyperlink>
      <w:r>
        <w:t xml:space="preserve"> настоящих Правил;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в) направлять в сроки, установленные </w:t>
      </w:r>
      <w:hyperlink w:anchor="P125" w:history="1">
        <w:r>
          <w:rPr>
            <w:color w:val="0000FF"/>
          </w:rPr>
          <w:t>разделом V</w:t>
        </w:r>
      </w:hyperlink>
      <w:r>
        <w:t xml:space="preserve"> настоящих Правил, в территориальный орган Федерального казначейства, принявший решение о приостановлении операции по лицевому счету, уведомление, предусмотренное </w:t>
      </w:r>
      <w:hyperlink w:anchor="P135" w:history="1">
        <w:r>
          <w:rPr>
            <w:color w:val="0000FF"/>
          </w:rPr>
          <w:t>пунктом 27</w:t>
        </w:r>
      </w:hyperlink>
      <w:r>
        <w:t xml:space="preserve"> настоящих Правил;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г) обеспечивать перечисление сре</w:t>
      </w:r>
      <w:proofErr w:type="gramStart"/>
      <w:r>
        <w:t>дств в р</w:t>
      </w:r>
      <w:proofErr w:type="gramEnd"/>
      <w:r>
        <w:t>амках исполнения государственного контракта на лицевой счет, открытый в территориальном органе Федерального казначейства головному исполнителю, с которым заключен государственный контракт.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34. Права головного исполнителя (исполнителя):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получать информацию об операциях на лицевых счетах, открытых головному исполнителю (исполнителю) в территориальных органах Федерального казначейства в рамках исполнения контрактов (договоров), заключенных в рамках исполнения государственного контракта;</w:t>
      </w:r>
    </w:p>
    <w:p w:rsidR="00E624F2" w:rsidRDefault="00E624F2">
      <w:pPr>
        <w:pStyle w:val="ConsPlusNormal"/>
        <w:spacing w:before="220"/>
        <w:ind w:firstLine="540"/>
        <w:jc w:val="both"/>
      </w:pPr>
      <w:proofErr w:type="gramStart"/>
      <w:r>
        <w:t xml:space="preserve">б) включать в условия контракта (договора) положения о возмещении произведенных исполнителем расходов (части расходов), в случае если указанные расходы осуществлялись до поступления средств на лицевой счет, открытый исполнителю, и при условии представления копий платежных поручений, реестров платежных поручений, подтверждающих оплату произведенных исполнителем расходов (части расходов), контракта (договора) и документов-оснований, если условиями контракта (договора) предусмотрено возмещение указанных </w:t>
      </w:r>
      <w:r>
        <w:lastRenderedPageBreak/>
        <w:t>расходов.</w:t>
      </w:r>
      <w:proofErr w:type="gramEnd"/>
    </w:p>
    <w:p w:rsidR="00E624F2" w:rsidRDefault="00E624F2">
      <w:pPr>
        <w:pStyle w:val="ConsPlusNormal"/>
        <w:spacing w:before="220"/>
        <w:ind w:firstLine="540"/>
        <w:jc w:val="both"/>
      </w:pPr>
      <w:r>
        <w:t>35. Обязанности головного исполнителя (исполнителя):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а) указывать идентификатор государственного контракта в платежных документах и документах-основаниях головного исполнителя (исполнителя);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б) использовать для расчетов по контракту (договору) лицевой счет, открытый в территориальном органе Федерального казначейства исполнителю, с которым головным исполнителем заключен контракт (договор);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в) обеспечивать возможность осуществления территориальным органом Федерального казначейства проверки соответствия информации, указанной в контракте (договоре), документах-основаниях, фактически поставленным товарам (выполненным работам, оказанным услугам), в том числе с использованием фот</w:t>
      </w:r>
      <w:proofErr w:type="gramStart"/>
      <w:r>
        <w:t>о-</w:t>
      </w:r>
      <w:proofErr w:type="gramEnd"/>
      <w:r>
        <w:t xml:space="preserve"> и видеотехники, в случаях, установленных актами Правительства Российской Федерации, в соответствии с регламентом, утвержденным Федеральным казначейством;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г) вести раздельный учет затрат по каждому государственному контракту и контракту (договору) в порядке, установленном Министерством финансов Российской Федерации;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д) направлять в сроки, установленные </w:t>
      </w:r>
      <w:hyperlink w:anchor="P52" w:history="1">
        <w:r>
          <w:rPr>
            <w:color w:val="0000FF"/>
          </w:rPr>
          <w:t>разделом II</w:t>
        </w:r>
      </w:hyperlink>
      <w:r>
        <w:t xml:space="preserve"> настоящих Правил, в территориальный орган Федерального казначейства информацию о подтверждении открытия лицевого счета исполнителю или об отказе в его открытии, предусмотренную </w:t>
      </w:r>
      <w:hyperlink w:anchor="P62" w:history="1">
        <w:r>
          <w:rPr>
            <w:color w:val="0000FF"/>
          </w:rPr>
          <w:t>пунктом 9</w:t>
        </w:r>
      </w:hyperlink>
      <w:r>
        <w:t xml:space="preserve"> настоящих Правил;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 xml:space="preserve">е) направлять в сроки, установленные </w:t>
      </w:r>
      <w:hyperlink w:anchor="P125" w:history="1">
        <w:r>
          <w:rPr>
            <w:color w:val="0000FF"/>
          </w:rPr>
          <w:t>разделом V</w:t>
        </w:r>
      </w:hyperlink>
      <w:r>
        <w:t xml:space="preserve"> настоящих Правил, в территориальный орган Федерального казначейства, принявший решение о приостановлении операции по лицевому счету, уведомление, предусмотренное </w:t>
      </w:r>
      <w:hyperlink w:anchor="P135" w:history="1">
        <w:r>
          <w:rPr>
            <w:color w:val="0000FF"/>
          </w:rPr>
          <w:t>пунктом 27</w:t>
        </w:r>
      </w:hyperlink>
      <w:r>
        <w:t xml:space="preserve"> настоящих Правил;</w:t>
      </w:r>
    </w:p>
    <w:p w:rsidR="00E624F2" w:rsidRDefault="00E624F2">
      <w:pPr>
        <w:pStyle w:val="ConsPlusNormal"/>
        <w:spacing w:before="220"/>
        <w:ind w:firstLine="540"/>
        <w:jc w:val="both"/>
      </w:pPr>
      <w:r>
        <w:t>ж) раскрывать структуру цены государственного контракта, контракта (договора) в порядке, установленном Министерством финансов Российской Федерации, в случаях, установленных актами Правительства Российской Федерации.</w:t>
      </w: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ind w:firstLine="540"/>
        <w:jc w:val="both"/>
      </w:pPr>
    </w:p>
    <w:p w:rsidR="00E624F2" w:rsidRDefault="00E624F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761D8" w:rsidRDefault="00E624F2"/>
    <w:sectPr w:rsidR="002761D8" w:rsidSect="00166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F2"/>
    <w:rsid w:val="00022BB7"/>
    <w:rsid w:val="00C84302"/>
    <w:rsid w:val="00E6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2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24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24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24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8B17317913241FCEE435ED62582D53953DE7C9540CF24D14C14D6F989C19997075CCD4FD338AA3j555H" TargetMode="External"/><Relationship Id="rId13" Type="http://schemas.openxmlformats.org/officeDocument/2006/relationships/hyperlink" Target="consultantplus://offline/ref=CC8B17317913241FCEE435ED62582D539434E2CB5C09F24D14C14D6F98j95CH" TargetMode="External"/><Relationship Id="rId18" Type="http://schemas.openxmlformats.org/officeDocument/2006/relationships/hyperlink" Target="consultantplus://offline/ref=CC8B17317913241FCEE435ED62582D53953DE2C55E08F24D14C14D6F989C19997075CCD4FD338AA2j550H" TargetMode="External"/><Relationship Id="rId26" Type="http://schemas.openxmlformats.org/officeDocument/2006/relationships/hyperlink" Target="consultantplus://offline/ref=CC8B17317913241FCEE435ED62582D53953CE7CF5F0EF24D14C14D6F989C19997075CCD4FD338BA0j557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C8B17317913241FCEE435ED62582D53953DE5CC5B05F24D14C14D6F989C19997075CCD4FD338BA3j551H" TargetMode="External"/><Relationship Id="rId34" Type="http://schemas.openxmlformats.org/officeDocument/2006/relationships/hyperlink" Target="consultantplus://offline/ref=CC8B17317913241FCEE435ED62582D539434E2CB5C09F24D14C14D6F98j95CH" TargetMode="External"/><Relationship Id="rId7" Type="http://schemas.openxmlformats.org/officeDocument/2006/relationships/hyperlink" Target="consultantplus://offline/ref=CC8B17317913241FCEE435ED62582D539434E3CC5C09F24D14C14D6F989C19997075CCD4FD338AABj558H" TargetMode="External"/><Relationship Id="rId12" Type="http://schemas.openxmlformats.org/officeDocument/2006/relationships/hyperlink" Target="consultantplus://offline/ref=CC8B17317913241FCEE435ED62582D539434E3CC5C09F24D14C14D6F989C19997075CCD4FD338AA6j550H" TargetMode="External"/><Relationship Id="rId17" Type="http://schemas.openxmlformats.org/officeDocument/2006/relationships/hyperlink" Target="consultantplus://offline/ref=CC8B17317913241FCEE435ED62582D53953DE7C9540CF24D14C14D6F989C19997075CCD4FD338AA3j556H" TargetMode="External"/><Relationship Id="rId25" Type="http://schemas.openxmlformats.org/officeDocument/2006/relationships/hyperlink" Target="consultantplus://offline/ref=CC8B17317913241FCEE435ED62582D53953CE7CF5F0EF24D14C14D6F989C19997075CCD4FD338AA3j559H" TargetMode="External"/><Relationship Id="rId33" Type="http://schemas.openxmlformats.org/officeDocument/2006/relationships/hyperlink" Target="consultantplus://offline/ref=CC8B17317913241FCEE435ED62582D53953DE5CC5B05F24D14C14D6F989C19997075CCD4FD3388ABj55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C8B17317913241FCEE435ED62582D539434E2CB5C09F24D14C14D6F98j95CH" TargetMode="External"/><Relationship Id="rId20" Type="http://schemas.openxmlformats.org/officeDocument/2006/relationships/hyperlink" Target="consultantplus://offline/ref=CC8B17317913241FCEE435ED62582D53953DE5CC5B05F24D14C14D6F989C19997075CCD4FD338AA6j559H" TargetMode="External"/><Relationship Id="rId29" Type="http://schemas.openxmlformats.org/officeDocument/2006/relationships/hyperlink" Target="consultantplus://offline/ref=CC8B17317913241FCEE435ED62582D53953DE2C4590FF24D14C14D6F989C19997075CCD4FD338AA2j55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C8B17317913241FCEE435ED62582D539434E4C85A0AF24D14C14D6F989C19997075CCD4FD338AA3j559H" TargetMode="External"/><Relationship Id="rId11" Type="http://schemas.openxmlformats.org/officeDocument/2006/relationships/hyperlink" Target="consultantplus://offline/ref=CC8B17317913241FCEE435ED62582D539434E3CC5C09F24D14C14D6F989C19997075CCD4FD338AA7j557H" TargetMode="External"/><Relationship Id="rId24" Type="http://schemas.openxmlformats.org/officeDocument/2006/relationships/hyperlink" Target="consultantplus://offline/ref=CC8B17317913241FCEE435ED62582D53953DE5CC5B05F24D14C14D6F989C19997075CCD4FD338BA7j554H" TargetMode="External"/><Relationship Id="rId32" Type="http://schemas.openxmlformats.org/officeDocument/2006/relationships/hyperlink" Target="consultantplus://offline/ref=CC8B17317913241FCEE435ED62582D53953DE5CC5B05F24D14C14D6F989C19997075CCD4FD3388A0j554H" TargetMode="External"/><Relationship Id="rId5" Type="http://schemas.openxmlformats.org/officeDocument/2006/relationships/hyperlink" Target="consultantplus://offline/ref=CC8B17317913241FCEE435ED62582D53953DE7C9540CF24D14C14D6F989C19997075CCD4FD338AA3j555H" TargetMode="External"/><Relationship Id="rId15" Type="http://schemas.openxmlformats.org/officeDocument/2006/relationships/hyperlink" Target="consultantplus://offline/ref=CC8B17317913241FCEE435ED62582D53953DE2C4590FF24D14C14D6F989C19997075CCD4FD338AA1j559H" TargetMode="External"/><Relationship Id="rId23" Type="http://schemas.openxmlformats.org/officeDocument/2006/relationships/hyperlink" Target="consultantplus://offline/ref=CC8B17317913241FCEE435ED62582D539434E4C85A0AF24D14C14D6F989C19997075CCD4FD338AA3j559H" TargetMode="External"/><Relationship Id="rId28" Type="http://schemas.openxmlformats.org/officeDocument/2006/relationships/hyperlink" Target="consultantplus://offline/ref=CC8B17317913241FCEE435ED62582D539434E5CD5B0DF24D14C14D6F989C19997075CCD4FD318AA1j559H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C8B17317913241FCEE435ED62582D539434E3CC5C09F24D14C14D6F989C19997075CCD4FD338AA6j551H" TargetMode="External"/><Relationship Id="rId19" Type="http://schemas.openxmlformats.org/officeDocument/2006/relationships/hyperlink" Target="consultantplus://offline/ref=CC8B17317913241FCEE435ED62582D53953DE5CC5B05F24D14C14D6F989C19997075CCD4FD338AA2j557H" TargetMode="External"/><Relationship Id="rId31" Type="http://schemas.openxmlformats.org/officeDocument/2006/relationships/hyperlink" Target="consultantplus://offline/ref=CC8B17317913241FCEE435ED62582D53953DE5CC5B05F24D14C14D6F989C19997075CCD4FD338BABj55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8B17317913241FCEE435ED62582D539434E4C85A0AF24D14C14D6F989C19997075CCD4FD338AA3j559H" TargetMode="External"/><Relationship Id="rId14" Type="http://schemas.openxmlformats.org/officeDocument/2006/relationships/hyperlink" Target="consultantplus://offline/ref=CC8B17317913241FCEE435ED62582D53953DE2C4590FF24D14C14D6F989C19997075CCD4FD338AA2j552H" TargetMode="External"/><Relationship Id="rId22" Type="http://schemas.openxmlformats.org/officeDocument/2006/relationships/hyperlink" Target="consultantplus://offline/ref=CC8B17317913241FCEE435ED62582D539434E2CB5C09F24D14C14D6F98j95CH" TargetMode="External"/><Relationship Id="rId27" Type="http://schemas.openxmlformats.org/officeDocument/2006/relationships/hyperlink" Target="consultantplus://offline/ref=CC8B17317913241FCEE435ED62582D53953DE7C9540CF24D14C14D6F989C19997075CCD4FD338AA3j557H" TargetMode="External"/><Relationship Id="rId30" Type="http://schemas.openxmlformats.org/officeDocument/2006/relationships/hyperlink" Target="consultantplus://offline/ref=CC8B17317913241FCEE435ED62582D539434E4CD580BF24D14C14D6F989C19997075CCD4FD338AA3j559H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5108</Words>
  <Characters>29116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Елена Викторовна</dc:creator>
  <cp:lastModifiedBy>Смирнова Елена Викторовна</cp:lastModifiedBy>
  <cp:revision>1</cp:revision>
  <dcterms:created xsi:type="dcterms:W3CDTF">2018-09-21T07:57:00Z</dcterms:created>
  <dcterms:modified xsi:type="dcterms:W3CDTF">2018-09-21T08:01:00Z</dcterms:modified>
</cp:coreProperties>
</file>